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精隆建文问题协同台操作说明</w:t>
      </w:r>
    </w:p>
    <w:p>
      <w:r>
        <w:rPr>
          <w:b/>
        </w:rPr>
        <w:t>适用对象：</w:t>
      </w:r>
      <w:r>
        <w:t>全体使用人员、系统管理员</w:t>
      </w:r>
    </w:p>
    <w:p>
      <w:r>
        <w:rPr>
          <w:b/>
        </w:rPr>
        <w:t>核心流程：</w:t>
      </w:r>
      <w:r>
        <w:t>提交问题 → 重复确认 → 管理员受理 → 技术反馈 → 解决或暂不处理 → 归档</w:t>
      </w:r>
    </w:p>
    <w:p>
      <w:pPr>
        <w:pStyle w:val="Heading1"/>
      </w:pPr>
      <w:r>
        <w:t>一、登录</w:t>
      </w:r>
    </w:p>
    <w:p>
      <w:pPr>
        <w:pStyle w:val="ListNumber"/>
      </w:pPr>
      <w:r>
        <w:t>打开网站，输入人员名单中的真实姓名和手机号码。</w:t>
      </w:r>
    </w:p>
    <w:p>
      <w:pPr>
        <w:pStyle w:val="ListNumber"/>
      </w:pPr>
      <w:r>
        <w:t>系统匹配成功后自动带出所属部门；提出人和部门不能手工修改。</w:t>
      </w:r>
    </w:p>
    <w:p>
      <w:pPr>
        <w:pStyle w:val="ListNumber"/>
      </w:pPr>
      <w:r>
        <w:t>退出后重新进入，需要再次验证身份。</w:t>
      </w:r>
    </w:p>
    <w:p>
      <w:pPr>
        <w:pStyle w:val="Heading1"/>
      </w:pPr>
      <w:r>
        <w:t>二、提交新问题</w:t>
      </w:r>
    </w:p>
    <w:p>
      <w:pPr>
        <w:pStyle w:val="ListNumber"/>
      </w:pPr>
      <w:r>
        <w:t>点击右上角“提交新问题”。</w:t>
      </w:r>
    </w:p>
    <w:p>
      <w:pPr>
        <w:pStyle w:val="ListNumber"/>
      </w:pPr>
      <w:r>
        <w:t>逐级选择菜单，直到最细菜单板块。</w:t>
      </w:r>
    </w:p>
    <w:p>
      <w:pPr>
        <w:pStyle w:val="ListNumber"/>
      </w:pPr>
      <w:r>
        <w:t>选择优先级并填写问题描述、期望效果和后续影响；带星号项目为必填。</w:t>
      </w:r>
    </w:p>
    <w:p>
      <w:pPr>
        <w:pStyle w:val="ListNumber"/>
      </w:pPr>
      <w:r>
        <w:t>可上传 PNG、JPG 或 PDF 附件，单个附件不超过 10MB。</w:t>
      </w:r>
    </w:p>
    <w:p>
      <w:pPr>
        <w:pStyle w:val="ListNumber"/>
      </w:pPr>
      <w:r>
        <w:t>系统会自动检查同部门、同一最细菜单下的相似历史问题。</w:t>
      </w:r>
    </w:p>
    <w:p>
      <w:pPr>
        <w:pStyle w:val="ListNumber"/>
      </w:pPr>
      <w:r>
        <w:t>如弹出历史问题，请先查看完整记录与技术反馈；确认相同则取消提交，确认不同后可继续提交。</w:t>
      </w:r>
    </w:p>
    <w:p>
      <w:pPr>
        <w:pStyle w:val="Heading1"/>
      </w:pPr>
      <w:r>
        <w:t>三、问题优先级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16"/>
        <w:gridCol w:w="7344"/>
      </w:tblGrid>
      <w:tr>
        <w:tc>
          <w:tcPr>
            <w:tcW w:type="dxa" w:w="4680"/>
            <w:vAlign w:val="center"/>
            <w:shd w:fill="E8EEF5"/>
          </w:tcPr>
          <w:p>
            <w:r>
              <w:rPr>
                <w:b/>
              </w:rPr>
              <w:t>优先级</w:t>
            </w:r>
          </w:p>
        </w:tc>
        <w:tc>
          <w:tcPr>
            <w:tcW w:type="dxa" w:w="4680"/>
            <w:vAlign w:val="center"/>
            <w:shd w:fill="E8EEF5"/>
          </w:tcPr>
          <w:p>
            <w:r>
              <w:rPr>
                <w:b/>
              </w:rPr>
              <w:t>使用标准</w:t>
            </w:r>
          </w:p>
        </w:tc>
      </w:tr>
      <w:tr>
        <w:tc>
          <w:tcPr>
            <w:tcW w:type="dxa" w:w="2016"/>
            <w:vAlign w:val="center"/>
          </w:tcPr>
          <w:p>
            <w:r>
              <w:t>紧急</w:t>
            </w:r>
          </w:p>
        </w:tc>
        <w:tc>
          <w:tcPr>
            <w:tcW w:type="dxa" w:w="7344"/>
            <w:vAlign w:val="center"/>
          </w:tcPr>
          <w:p>
            <w:r>
              <w:t>业务无法继续，需立即处理</w:t>
            </w:r>
          </w:p>
        </w:tc>
      </w:tr>
      <w:tr>
        <w:tc>
          <w:tcPr>
            <w:tcW w:type="dxa" w:w="2016"/>
            <w:vAlign w:val="center"/>
          </w:tcPr>
          <w:p>
            <w:r>
              <w:t>高</w:t>
            </w:r>
          </w:p>
        </w:tc>
        <w:tc>
          <w:tcPr>
            <w:tcW w:type="dxa" w:w="7344"/>
            <w:vAlign w:val="center"/>
          </w:tcPr>
          <w:p>
            <w:r>
              <w:t>影响多人或核心流程</w:t>
            </w:r>
          </w:p>
        </w:tc>
      </w:tr>
      <w:tr>
        <w:tc>
          <w:tcPr>
            <w:tcW w:type="dxa" w:w="2016"/>
            <w:vAlign w:val="center"/>
          </w:tcPr>
          <w:p>
            <w:r>
              <w:t>中</w:t>
            </w:r>
          </w:p>
        </w:tc>
        <w:tc>
          <w:tcPr>
            <w:tcW w:type="dxa" w:w="7344"/>
            <w:vAlign w:val="center"/>
          </w:tcPr>
          <w:p>
            <w:r>
              <w:t>存在替代操作方式</w:t>
            </w:r>
          </w:p>
        </w:tc>
      </w:tr>
      <w:tr>
        <w:tc>
          <w:tcPr>
            <w:tcW w:type="dxa" w:w="2016"/>
            <w:vAlign w:val="center"/>
          </w:tcPr>
          <w:p>
            <w:r>
              <w:t>低</w:t>
            </w:r>
          </w:p>
        </w:tc>
        <w:tc>
          <w:tcPr>
            <w:tcW w:type="dxa" w:w="7344"/>
            <w:vAlign w:val="center"/>
          </w:tcPr>
          <w:p>
            <w:r>
              <w:t>体验、展示或一般优化</w:t>
            </w:r>
          </w:p>
        </w:tc>
      </w:tr>
    </w:tbl>
    <w:p>
      <w:pPr>
        <w:pStyle w:val="Heading1"/>
      </w:pPr>
      <w:r>
        <w:t>四、查看和筛选问题</w:t>
      </w:r>
    </w:p>
    <w:p>
      <w:pPr>
        <w:pStyle w:val="ListBullet"/>
      </w:pPr>
      <w:r>
        <w:t>“问题台账”显示所有人员提出的问题。</w:t>
      </w:r>
    </w:p>
    <w:p>
      <w:pPr>
        <w:pStyle w:val="ListBullet"/>
      </w:pPr>
      <w:r>
        <w:t>“我的提交”只显示当前登录人员本人提交的问题。</w:t>
      </w:r>
    </w:p>
    <w:p>
      <w:pPr>
        <w:pStyle w:val="ListBullet"/>
      </w:pPr>
      <w:r>
        <w:t>可按状态、优先级、一级菜单、部门和关键词筛选。</w:t>
      </w:r>
    </w:p>
    <w:p>
      <w:pPr>
        <w:pStyle w:val="ListBullet"/>
      </w:pPr>
      <w:r>
        <w:t>每页显示50条，使用页码、上一页和下一页查看历史记录。</w:t>
      </w:r>
    </w:p>
    <w:p>
      <w:pPr>
        <w:pStyle w:val="ListBullet"/>
      </w:pPr>
      <w:r>
        <w:t>点击任意问题可查看描述、附件、技术反馈和完整处理时间线。</w:t>
      </w:r>
    </w:p>
    <w:p>
      <w:pPr>
        <w:pStyle w:val="Heading1"/>
      </w:pPr>
      <w:r>
        <w:t>五、总览数据</w:t>
      </w:r>
    </w:p>
    <w:p>
      <w:pPr>
        <w:pStyle w:val="ListBullet"/>
      </w:pPr>
      <w:r>
        <w:t>全部问题、待处理、处理中、已解决、暂不处理均来自问题台账实时数据。</w:t>
      </w:r>
    </w:p>
    <w:p>
      <w:pPr>
        <w:pStyle w:val="ListBullet"/>
      </w:pPr>
      <w:r>
        <w:t>紧急、高、中、低优先级卡片按实际问题汇总。</w:t>
      </w:r>
    </w:p>
    <w:p>
      <w:pPr>
        <w:pStyle w:val="ListBullet"/>
      </w:pPr>
      <w:r>
        <w:t>已逾期和7天内到期根据管理员填写的计划完成时间自动计算。</w:t>
      </w:r>
    </w:p>
    <w:p>
      <w:pPr>
        <w:pStyle w:val="ListBullet"/>
      </w:pPr>
      <w:r>
        <w:t>高频问题模块按一级菜单统计。</w:t>
      </w:r>
    </w:p>
    <w:p>
      <w:pPr>
        <w:pStyle w:val="ListBullet"/>
      </w:pPr>
      <w:r>
        <w:t>所有统计卡片和模块排行均可点击进入对应明细。</w:t>
      </w:r>
    </w:p>
    <w:p>
      <w:pPr>
        <w:pStyle w:val="ListBullet"/>
      </w:pPr>
      <w:r>
        <w:t>系统每60秒自动刷新一次其他人员的最新提交和反馈。</w:t>
      </w:r>
    </w:p>
    <w:p>
      <w:pPr>
        <w:pStyle w:val="Heading1"/>
      </w:pPr>
      <w:r>
        <w:t>六、状态说明</w:t>
      </w:r>
    </w:p>
    <w:p>
      <w:pPr>
        <w:pStyle w:val="ListBullet"/>
      </w:pPr>
      <w:r>
        <w:t>待处理：问题已提交，等待管理员受理。</w:t>
      </w:r>
    </w:p>
    <w:p>
      <w:pPr>
        <w:pStyle w:val="ListBullet"/>
      </w:pPr>
      <w:r>
        <w:t>处理中：管理员已填写技术反馈或正在处理。</w:t>
      </w:r>
    </w:p>
    <w:p>
      <w:pPr>
        <w:pStyle w:val="ListBullet"/>
      </w:pPr>
      <w:r>
        <w:t>已解决：问题已完成，并记录实际完成时间。</w:t>
      </w:r>
    </w:p>
    <w:p>
      <w:pPr>
        <w:pStyle w:val="ListBullet"/>
      </w:pPr>
      <w:r>
        <w:t>暂不处理：当前无法解决、暂缓处理或不在本次调整范围。</w:t>
      </w:r>
    </w:p>
    <w:p>
      <w:pPr>
        <w:pStyle w:val="Heading1"/>
      </w:pPr>
      <w:r>
        <w:t>七、管理员操作</w:t>
      </w:r>
    </w:p>
    <w:p>
      <w:pPr>
        <w:pStyle w:val="ListNumber"/>
      </w:pPr>
      <w:r>
        <w:t>进入“处理工作台”，查看待处理、紧急、临期和逾期问题。</w:t>
      </w:r>
    </w:p>
    <w:p>
      <w:pPr>
        <w:pStyle w:val="ListNumber"/>
      </w:pPr>
      <w:r>
        <w:t>打开问题，填写处理状态、是否可解决、计划完成时间、实际完成时间和反馈内容。</w:t>
      </w:r>
    </w:p>
    <w:p>
      <w:pPr>
        <w:pStyle w:val="ListNumber"/>
      </w:pPr>
      <w:r>
        <w:t>保存后系统会新增一条处理历史，不会覆盖以前的记录。</w:t>
      </w:r>
    </w:p>
    <w:p>
      <w:pPr>
        <w:pStyle w:val="ListNumber"/>
      </w:pPr>
      <w:r>
        <w:t>内部备注仅管理员可见。</w:t>
      </w:r>
    </w:p>
    <w:p>
      <w:pPr>
        <w:pStyle w:val="ListNumber"/>
      </w:pPr>
      <w:r>
        <w:t>错误或测试记录使用“归档问题”，不要永久删除；可在“归档记录”中恢复。</w:t>
      </w:r>
    </w:p>
    <w:p>
      <w:pPr>
        <w:pStyle w:val="ListNumber"/>
      </w:pPr>
      <w:r>
        <w:t>点击“导出台账”导出当前有效问题；在归档页面导出时包含归档记录。</w:t>
      </w:r>
    </w:p>
    <w:p>
      <w:pPr>
        <w:pStyle w:val="Heading1"/>
      </w:pPr>
      <w:r>
        <w:t>八、字段与分类</w:t>
      </w:r>
    </w:p>
    <w:p>
      <w:pPr>
        <w:pStyle w:val="ListBullet"/>
      </w:pPr>
      <w:r>
        <w:t>管理员可以设置系统字段为必填或选填。</w:t>
      </w:r>
    </w:p>
    <w:p>
      <w:pPr>
        <w:pStyle w:val="ListBullet"/>
      </w:pPr>
      <w:r>
        <w:t>可以新增单行文本、多行文本、单选项和日期字段。</w:t>
      </w:r>
    </w:p>
    <w:p>
      <w:pPr>
        <w:pStyle w:val="ListBullet"/>
      </w:pPr>
      <w:r>
        <w:t>自定义字段停用后不再出现在提交表单中，但历史数据仍保留。</w:t>
      </w:r>
    </w:p>
    <w:p>
      <w:pPr>
        <w:pStyle w:val="ListBullet"/>
      </w:pPr>
      <w:r>
        <w:t>人员姓名和所属部门始终根据登录信息自动填写。</w:t>
      </w:r>
    </w:p>
    <w:p>
      <w:pPr>
        <w:pStyle w:val="ListBullet"/>
      </w:pPr>
      <w:r>
        <w:t>OA菜单来自正式菜单清单，不建议在系统内随意删除。</w:t>
      </w:r>
    </w:p>
    <w:p>
      <w:pPr>
        <w:pStyle w:val="Heading1"/>
      </w:pPr>
      <w:r>
        <w:t>九、附件与处理记录</w:t>
      </w:r>
    </w:p>
    <w:p>
      <w:pPr>
        <w:pStyle w:val="ListBullet"/>
      </w:pPr>
      <w:r>
        <w:t>问题详情中可点击附件名称下载原文件。</w:t>
      </w:r>
    </w:p>
    <w:p>
      <w:pPr>
        <w:pStyle w:val="ListBullet"/>
      </w:pPr>
      <w:r>
        <w:t>处理记录按时间显示提交、反馈、状态变化、归档和恢复操作。</w:t>
      </w:r>
    </w:p>
    <w:p>
      <w:pPr>
        <w:pStyle w:val="ListBullet"/>
      </w:pPr>
      <w:r>
        <w:t>普通用户可以查看公开技术反馈；管理员内部备注不会向普通用户展示。</w:t>
      </w:r>
    </w:p>
    <w:p>
      <w:pPr>
        <w:pStyle w:val="Heading1"/>
      </w:pPr>
      <w:r>
        <w:t>十、常见问题</w:t>
      </w:r>
    </w:p>
    <w:p>
      <w:r>
        <w:rPr>
          <w:b/>
        </w:rPr>
        <w:t>为什么提交时出现历史问题？</w:t>
      </w:r>
      <w:r>
        <w:br/>
        <w:t>系统判断同部门、同一最细菜单下存在相似描述，请先确认是否重复。</w:t>
      </w:r>
    </w:p>
    <w:p>
      <w:r>
        <w:rPr>
          <w:b/>
        </w:rPr>
        <w:t>为什么看不到其他人的问题？</w:t>
      </w:r>
      <w:r>
        <w:br/>
        <w:t>请进入“问题台账”；“我的提交”只显示本人记录。</w:t>
      </w:r>
    </w:p>
    <w:p>
      <w:r>
        <w:rPr>
          <w:b/>
        </w:rPr>
        <w:t>为什么总览数量发生变化？</w:t>
      </w:r>
      <w:r>
        <w:br/>
        <w:t>总览与台账实时联动，提交、反馈、解决或归档都会改变统计。</w:t>
      </w:r>
    </w:p>
    <w:p>
      <w:r>
        <w:rPr>
          <w:b/>
        </w:rPr>
        <w:t>误提交如何处理？</w:t>
      </w:r>
      <w:r>
        <w:br/>
        <w:t>联系管理员将记录归档，归档记录可以恢复。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精隆建文问题协同台 · 操作说明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7324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Microsoft YaHei" w:hAnsi="Microsoft YaHei"/>
      <w:b/>
      <w:color w:val="17324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